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b/>
          <w:bCs/>
          <w:color w:val="000000"/>
        </w:rPr>
        <w:t>TARGET DATE FUNDS:</w:t>
      </w: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color w:val="000000"/>
        </w:rPr>
        <w:t>What are they?</w:t>
      </w:r>
    </w:p>
    <w:p w:rsidR="00E77CD8" w:rsidRPr="00E77CD8" w:rsidRDefault="00E77CD8" w:rsidP="00E77C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All in one fund</w:t>
      </w:r>
      <w:r>
        <w:rPr>
          <w:rFonts w:ascii="Arial" w:eastAsia="Times New Roman" w:hAnsi="Arial" w:cs="Arial"/>
          <w:color w:val="000000"/>
        </w:rPr>
        <w:t>s</w:t>
      </w:r>
      <w:r w:rsidRPr="00E77CD8">
        <w:rPr>
          <w:rFonts w:ascii="Arial" w:eastAsia="Times New Roman" w:hAnsi="Arial" w:cs="Arial"/>
          <w:color w:val="000000"/>
        </w:rPr>
        <w:t xml:space="preserve"> -- a mix of equity and fixed income with </w:t>
      </w:r>
      <w:r>
        <w:rPr>
          <w:rFonts w:ascii="Arial" w:eastAsia="Times New Roman" w:hAnsi="Arial" w:cs="Arial"/>
          <w:color w:val="000000"/>
        </w:rPr>
        <w:t xml:space="preserve">a target retirement year where investor </w:t>
      </w:r>
      <w:proofErr w:type="gramStart"/>
      <w:r>
        <w:rPr>
          <w:rFonts w:ascii="Arial" w:eastAsia="Times New Roman" w:hAnsi="Arial" w:cs="Arial"/>
          <w:color w:val="000000"/>
        </w:rPr>
        <w:t xml:space="preserve">is </w:t>
      </w:r>
      <w:r w:rsidRPr="00E77CD8">
        <w:rPr>
          <w:rFonts w:ascii="Arial" w:eastAsia="Times New Roman" w:hAnsi="Arial" w:cs="Arial"/>
          <w:color w:val="000000"/>
        </w:rPr>
        <w:t>assumed</w:t>
      </w:r>
      <w:proofErr w:type="gramEnd"/>
      <w:r w:rsidRPr="00E77CD8">
        <w:rPr>
          <w:rFonts w:ascii="Arial" w:eastAsia="Times New Roman" w:hAnsi="Arial" w:cs="Arial"/>
          <w:color w:val="000000"/>
        </w:rPr>
        <w:t xml:space="preserve"> to be fully retired</w:t>
      </w:r>
    </w:p>
    <w:p w:rsidR="00E77CD8" w:rsidRPr="00E77CD8" w:rsidRDefault="00E77CD8" w:rsidP="00E77C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Allocation between equity and fixed income changes following a set glidepath as it gets closer to the target</w:t>
      </w:r>
      <w:r>
        <w:rPr>
          <w:rFonts w:ascii="Arial" w:eastAsia="Times New Roman" w:hAnsi="Arial" w:cs="Arial"/>
          <w:color w:val="000000"/>
        </w:rPr>
        <w:t xml:space="preserve"> retirement</w:t>
      </w:r>
      <w:r w:rsidRPr="00E77CD8">
        <w:rPr>
          <w:rFonts w:ascii="Arial" w:eastAsia="Times New Roman" w:hAnsi="Arial" w:cs="Arial"/>
          <w:color w:val="000000"/>
        </w:rPr>
        <w:t xml:space="preserve"> date</w:t>
      </w:r>
    </w:p>
    <w:p w:rsidR="00E77CD8" w:rsidRPr="00E77CD8" w:rsidRDefault="00E77CD8" w:rsidP="00E77C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 xml:space="preserve">Fund of funds -- could be index fund based or </w:t>
      </w:r>
      <w:proofErr w:type="gramStart"/>
      <w:r w:rsidRPr="00E77CD8">
        <w:rPr>
          <w:rFonts w:ascii="Arial" w:eastAsia="Times New Roman" w:hAnsi="Arial" w:cs="Arial"/>
          <w:color w:val="000000"/>
        </w:rPr>
        <w:t>comprised</w:t>
      </w:r>
      <w:proofErr w:type="gramEnd"/>
      <w:r w:rsidRPr="00E77CD8">
        <w:rPr>
          <w:rFonts w:ascii="Arial" w:eastAsia="Times New Roman" w:hAnsi="Arial" w:cs="Arial"/>
          <w:color w:val="000000"/>
        </w:rPr>
        <w:t xml:space="preserve"> of actively-managed funds</w:t>
      </w: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b/>
          <w:bCs/>
          <w:color w:val="000000"/>
        </w:rPr>
        <w:t>Advantages:</w:t>
      </w:r>
    </w:p>
    <w:p w:rsidR="00E77CD8" w:rsidRPr="00E77CD8" w:rsidRDefault="00E77CD8" w:rsidP="00E77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Simplicity - automatic rebalancing. </w:t>
      </w:r>
    </w:p>
    <w:p w:rsidR="00E77CD8" w:rsidRPr="00E77CD8" w:rsidRDefault="00E77CD8" w:rsidP="00E77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Broad d</w:t>
      </w:r>
      <w:r w:rsidRPr="00E77CD8">
        <w:rPr>
          <w:rFonts w:ascii="Arial" w:eastAsia="Times New Roman" w:hAnsi="Arial" w:cs="Arial"/>
          <w:color w:val="000000"/>
        </w:rPr>
        <w:t>iversification</w:t>
      </w:r>
    </w:p>
    <w:p w:rsidR="00E77CD8" w:rsidRPr="00E77CD8" w:rsidRDefault="00E77CD8" w:rsidP="00E77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May have </w:t>
      </w:r>
      <w:r w:rsidRPr="00E77CD8">
        <w:rPr>
          <w:rFonts w:ascii="Arial" w:eastAsia="Times New Roman" w:hAnsi="Arial" w:cs="Arial"/>
          <w:color w:val="000000"/>
        </w:rPr>
        <w:t xml:space="preserve">lower required </w:t>
      </w:r>
      <w:proofErr w:type="gramStart"/>
      <w:r w:rsidRPr="00E77CD8">
        <w:rPr>
          <w:rFonts w:ascii="Arial" w:eastAsia="Times New Roman" w:hAnsi="Arial" w:cs="Arial"/>
          <w:color w:val="000000"/>
        </w:rPr>
        <w:t>initial</w:t>
      </w:r>
      <w:proofErr w:type="gramEnd"/>
      <w:r w:rsidRPr="00E77CD8">
        <w:rPr>
          <w:rFonts w:ascii="Arial" w:eastAsia="Times New Roman" w:hAnsi="Arial" w:cs="Arial"/>
          <w:color w:val="000000"/>
        </w:rPr>
        <w:t xml:space="preserve"> minimum</w:t>
      </w:r>
    </w:p>
    <w:p w:rsidR="00E77CD8" w:rsidRPr="00E77CD8" w:rsidRDefault="00E77CD8" w:rsidP="00E77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Fewer opportunities to panic sell </w:t>
      </w:r>
    </w:p>
    <w:p w:rsidR="00E77CD8" w:rsidRPr="00E77CD8" w:rsidRDefault="00E77CD8" w:rsidP="00E77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 xml:space="preserve">Typically includes exposure to International funds (Vanguard Target Date Funds </w:t>
      </w:r>
      <w:proofErr w:type="gramStart"/>
      <w:r w:rsidRPr="00E77CD8">
        <w:rPr>
          <w:rFonts w:ascii="Arial" w:eastAsia="Times New Roman" w:hAnsi="Arial" w:cs="Arial"/>
          <w:color w:val="000000"/>
        </w:rPr>
        <w:t>allocate</w:t>
      </w:r>
      <w:proofErr w:type="gramEnd"/>
      <w:r w:rsidRPr="00E77CD8">
        <w:rPr>
          <w:rFonts w:ascii="Arial" w:eastAsia="Times New Roman" w:hAnsi="Arial" w:cs="Arial"/>
          <w:color w:val="000000"/>
        </w:rPr>
        <w:t xml:space="preserve"> 40% of its equity exposure to international funds; Fidelity is following suit.) Can help alleviate home country bias.</w:t>
      </w:r>
    </w:p>
    <w:p w:rsidR="00E77CD8" w:rsidRPr="00E77CD8" w:rsidRDefault="00E77CD8" w:rsidP="00E77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Available in most 401k plans</w:t>
      </w:r>
    </w:p>
    <w:p w:rsidR="00E77CD8" w:rsidRPr="00E77CD8" w:rsidRDefault="00E77CD8" w:rsidP="00E77C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E77CD8">
        <w:rPr>
          <w:rFonts w:ascii="Arial" w:eastAsia="Times New Roman" w:hAnsi="Arial" w:cs="Arial"/>
          <w:color w:val="000000"/>
        </w:rPr>
        <w:t>Relatively low</w:t>
      </w:r>
      <w:proofErr w:type="gramEnd"/>
      <w:r w:rsidRPr="00E77CD8">
        <w:rPr>
          <w:rFonts w:ascii="Arial" w:eastAsia="Times New Roman" w:hAnsi="Arial" w:cs="Arial"/>
          <w:color w:val="000000"/>
        </w:rPr>
        <w:t xml:space="preserve"> expense ratios, particularly if index-based</w:t>
      </w: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b/>
          <w:bCs/>
          <w:color w:val="000000"/>
        </w:rPr>
        <w:t>Disadvantages:</w:t>
      </w:r>
    </w:p>
    <w:p w:rsidR="00E77CD8" w:rsidRPr="00E77CD8" w:rsidRDefault="00E77CD8" w:rsidP="00E77CD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Lack of control in terms of tax efficiency and asset tilting</w:t>
      </w:r>
    </w:p>
    <w:p w:rsidR="00E77CD8" w:rsidRPr="00E77CD8" w:rsidRDefault="00E77CD8" w:rsidP="00E77CD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Different companies follow different glidepaths</w:t>
      </w:r>
    </w:p>
    <w:p w:rsidR="00E77CD8" w:rsidRPr="00E77CD8" w:rsidRDefault="00E77CD8" w:rsidP="00E77CD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Funds might not align with your risk tolerance as it gets closer to target date</w:t>
      </w: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b/>
          <w:bCs/>
          <w:color w:val="000000"/>
        </w:rPr>
        <w:t>Glidepath:</w:t>
      </w:r>
    </w:p>
    <w:p w:rsidR="00E77CD8" w:rsidRPr="00E77CD8" w:rsidRDefault="00E77CD8" w:rsidP="00E77C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The formula that sets the asset allocation mix of the target date fund depending on the assumed target date (retirement year). </w:t>
      </w:r>
    </w:p>
    <w:p w:rsidR="00E77CD8" w:rsidRPr="00E77CD8" w:rsidRDefault="00E77CD8" w:rsidP="00E77C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Some could have a steep glidepath (drastic drop to more fixed income assets a few years before target da</w:t>
      </w:r>
      <w:r>
        <w:rPr>
          <w:rFonts w:ascii="Arial" w:eastAsia="Times New Roman" w:hAnsi="Arial" w:cs="Arial"/>
          <w:color w:val="000000"/>
        </w:rPr>
        <w:t xml:space="preserve">te) or a more gradual glidepath. </w:t>
      </w: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b/>
          <w:bCs/>
          <w:color w:val="000000"/>
        </w:rPr>
        <w:t>What to consider:</w:t>
      </w:r>
    </w:p>
    <w:p w:rsidR="00E77CD8" w:rsidRPr="00E77CD8" w:rsidRDefault="00E77CD8" w:rsidP="00E77C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Think about your investment style.</w:t>
      </w:r>
    </w:p>
    <w:p w:rsidR="00E77CD8" w:rsidRPr="00E77CD8" w:rsidRDefault="00E77CD8" w:rsidP="00E77C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Look into how the glidepath changes the asset allocation over time and whether this aligns with your risk tolerance and timeline. </w:t>
      </w:r>
    </w:p>
    <w:p w:rsidR="00E77CD8" w:rsidRPr="00E77CD8" w:rsidRDefault="00E77CD8" w:rsidP="00E77C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Expense ratios, while lower that most, are slightly higher than if you were to own the index funds separately and rebalance yourself.</w:t>
      </w:r>
    </w:p>
    <w:p w:rsidR="00E77CD8" w:rsidRPr="00E77CD8" w:rsidRDefault="00E77CD8" w:rsidP="009F404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 xml:space="preserve">Your risk tolerance may not match the asset allocation of your target retirement year. </w:t>
      </w: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b/>
          <w:bCs/>
          <w:color w:val="000000"/>
        </w:rPr>
        <w:t>Best for:</w:t>
      </w:r>
    </w:p>
    <w:p w:rsidR="00E77CD8" w:rsidRPr="00E77CD8" w:rsidRDefault="00E77CD8" w:rsidP="00E77C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Those new to investing or have investing anxiety. Allows one to start invest</w:t>
      </w:r>
      <w:r>
        <w:rPr>
          <w:rFonts w:ascii="Arial" w:eastAsia="Times New Roman" w:hAnsi="Arial" w:cs="Arial"/>
          <w:color w:val="000000"/>
        </w:rPr>
        <w:t xml:space="preserve">ing in a diversified portfolio </w:t>
      </w:r>
      <w:proofErr w:type="gramStart"/>
      <w:r>
        <w:rPr>
          <w:rFonts w:ascii="Arial" w:eastAsia="Times New Roman" w:hAnsi="Arial" w:cs="Arial"/>
          <w:color w:val="000000"/>
        </w:rPr>
        <w:t>immediately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:rsidR="00E77CD8" w:rsidRPr="00E77CD8" w:rsidRDefault="00E77CD8" w:rsidP="00E77C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7CD8">
        <w:rPr>
          <w:rFonts w:ascii="Arial" w:eastAsia="Times New Roman" w:hAnsi="Arial" w:cs="Arial"/>
          <w:color w:val="000000"/>
        </w:rPr>
        <w:t>Want to invest but not interested in learning more about investing. </w:t>
      </w: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CD8" w:rsidRPr="00E77CD8" w:rsidRDefault="00E77CD8" w:rsidP="00E7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b/>
          <w:bCs/>
          <w:color w:val="000000"/>
        </w:rPr>
        <w:t>Examples of Target Date Funds:</w:t>
      </w:r>
    </w:p>
    <w:p w:rsidR="00E77CD8" w:rsidRPr="00E77CD8" w:rsidRDefault="00E77CD8" w:rsidP="00E77CD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color w:val="000000"/>
        </w:rPr>
        <w:t>Va</w:t>
      </w:r>
      <w:r>
        <w:rPr>
          <w:rFonts w:ascii="Arial" w:eastAsia="Times New Roman" w:hAnsi="Arial" w:cs="Arial"/>
          <w:color w:val="000000"/>
        </w:rPr>
        <w:t>nguard Target Retirement Funds</w:t>
      </w:r>
    </w:p>
    <w:p w:rsidR="00E77CD8" w:rsidRPr="00E77CD8" w:rsidRDefault="00E77CD8" w:rsidP="00E77CD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Fidelity Freedom Fund</w:t>
      </w:r>
    </w:p>
    <w:p w:rsidR="00E77CD8" w:rsidRPr="00E77CD8" w:rsidRDefault="00E77CD8" w:rsidP="00E77CD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CD8">
        <w:rPr>
          <w:rFonts w:ascii="Arial" w:eastAsia="Times New Roman" w:hAnsi="Arial" w:cs="Arial"/>
          <w:color w:val="000000"/>
        </w:rPr>
        <w:t>Schwab Target Date Funds</w:t>
      </w:r>
    </w:p>
    <w:p w:rsidR="00292E50" w:rsidRPr="00E77CD8" w:rsidRDefault="00E77CD8" w:rsidP="00E77CD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T. Rowe Price Target Date Funds</w:t>
      </w:r>
      <w:bookmarkStart w:id="0" w:name="_GoBack"/>
      <w:bookmarkEnd w:id="0"/>
    </w:p>
    <w:sectPr w:rsidR="00292E50" w:rsidRPr="00E7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114"/>
    <w:multiLevelType w:val="multilevel"/>
    <w:tmpl w:val="A77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6756A"/>
    <w:multiLevelType w:val="multilevel"/>
    <w:tmpl w:val="575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E3B40"/>
    <w:multiLevelType w:val="multilevel"/>
    <w:tmpl w:val="9302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43DCE"/>
    <w:multiLevelType w:val="multilevel"/>
    <w:tmpl w:val="A27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7006C"/>
    <w:multiLevelType w:val="multilevel"/>
    <w:tmpl w:val="D404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5787"/>
    <w:multiLevelType w:val="hybridMultilevel"/>
    <w:tmpl w:val="1C4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6105"/>
    <w:multiLevelType w:val="multilevel"/>
    <w:tmpl w:val="9F1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40ED3"/>
    <w:multiLevelType w:val="multilevel"/>
    <w:tmpl w:val="D4F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416D5"/>
    <w:multiLevelType w:val="multilevel"/>
    <w:tmpl w:val="600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8"/>
    <w:rsid w:val="002A605F"/>
    <w:rsid w:val="0055730E"/>
    <w:rsid w:val="00E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E853"/>
  <w15:chartTrackingRefBased/>
  <w15:docId w15:val="{3FAEB152-EB1E-489C-BB76-45DA5D4F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7C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Cheska Valentino</dc:creator>
  <cp:keywords/>
  <dc:description/>
  <cp:lastModifiedBy>Cheska Valentino</cp:lastModifiedBy>
  <cp:revision>1</cp:revision>
  <dcterms:created xsi:type="dcterms:W3CDTF">2019-08-30T16:24:00Z</dcterms:created>
  <dcterms:modified xsi:type="dcterms:W3CDTF">2019-08-30T16:31:00Z</dcterms:modified>
</cp:coreProperties>
</file>